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CHECKLIST  ·  ETHICS &amp; EU LAW  ·  MODULE 4</w:t>
      </w:r>
    </w:p>
    <w:p>
      <w:pPr>
        <w:pStyle w:val="Heading1"/>
      </w:pPr>
      <w:r>
        <w:t>20-point AI ethics checklist</w:t>
      </w:r>
    </w:p>
    <w:p>
      <w:r>
        <w:t>Use this checklist to audit your EX 4.1 chatbot or any AI tool you use at work. Mark each point Yes, Partly or No and give short evidence. Finding gaps is the goal.</w:t>
      </w:r>
    </w:p>
    <w:p>
      <w:pPr>
        <w:pStyle w:val="Heading2"/>
      </w:pPr>
      <w:r>
        <w:t>Scope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What the tool does</w:t>
            </w:r>
          </w:p>
        </w:tc>
        <w:tc>
          <w:tcPr>
            <w:tcW w:type="dxa" w:w="6520"/>
          </w:tcPr>
          <w:p>
            <w:r>
              <w:t xml:space="preserve"> </w:t>
            </w:r>
          </w:p>
        </w:tc>
      </w:tr>
      <w:tr>
        <w:tc>
          <w:tcPr>
            <w:tcW w:type="dxa" w:w="3118"/>
            <w:shd w:val="clear" w:fill="EEF3FF"/>
          </w:tcPr>
          <w:p>
            <w:r>
              <w:rPr>
                <w:b/>
              </w:rPr>
              <w:t>Who uses it</w:t>
            </w:r>
          </w:p>
        </w:tc>
        <w:tc>
          <w:tcPr>
            <w:tcW w:type="dxa" w:w="6520"/>
          </w:tcPr>
          <w:p>
            <w:r>
              <w:t xml:space="preserve"> </w:t>
            </w:r>
          </w:p>
        </w:tc>
      </w:tr>
      <w:tr>
        <w:tc>
          <w:tcPr>
            <w:tcW w:type="dxa" w:w="3118"/>
            <w:shd w:val="clear" w:fill="EEF3FF"/>
          </w:tcPr>
          <w:p>
            <w:r>
              <w:rPr>
                <w:b/>
              </w:rPr>
              <w:t>What data it sees</w:t>
            </w:r>
          </w:p>
        </w:tc>
        <w:tc>
          <w:tcPr>
            <w:tcW w:type="dxa" w:w="6520"/>
          </w:tcPr>
          <w:p>
            <w:r>
              <w:t xml:space="preserve"> </w:t>
            </w:r>
          </w:p>
        </w:tc>
      </w:tr>
      <w:tr>
        <w:tc>
          <w:tcPr>
            <w:tcW w:type="dxa" w:w="3118"/>
            <w:shd w:val="clear" w:fill="EEF3FF"/>
          </w:tcPr>
          <w:p>
            <w:r>
              <w:rPr>
                <w:b/>
              </w:rPr>
              <w:t>EU AI Act risk tier and why (one sentence)</w:t>
            </w:r>
          </w:p>
        </w:tc>
        <w:tc>
          <w:tcPr>
            <w:tcW w:type="dxa" w:w="6520"/>
          </w:tcPr>
          <w:p>
            <w:r>
              <w:t xml:space="preserve"> </w:t>
            </w:r>
          </w:p>
        </w:tc>
      </w:tr>
    </w:tbl>
    <w:p/>
    <w:p>
      <w:pPr>
        <w:pStyle w:val="Heading2"/>
      </w:pPr>
      <w:r>
        <w:t>Points 1–10: transparency and fairness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Checklist point</w:t>
            </w:r>
          </w:p>
        </w:tc>
        <w:tc>
          <w:tcPr>
            <w:tcW w:type="dxa" w:w="2409"/>
            <w:shd w:val="clear" w:fill="1F1E76"/>
          </w:tcPr>
          <w:p>
            <w:r>
              <w:rPr>
                <w:b/>
                <w:color w:val="FFFFFF"/>
              </w:rPr>
              <w:t>Theme</w:t>
            </w:r>
          </w:p>
        </w:tc>
        <w:tc>
          <w:tcPr>
            <w:tcW w:type="dxa" w:w="2409"/>
            <w:shd w:val="clear" w:fill="1F1E76"/>
          </w:tcPr>
          <w:p>
            <w:r>
              <w:rPr>
                <w:b/>
                <w:color w:val="FFFFFF"/>
              </w:rPr>
              <w:t>Yes / Partly / No</w:t>
            </w:r>
          </w:p>
        </w:tc>
        <w:tc>
          <w:tcPr>
            <w:tcW w:type="dxa" w:w="2409"/>
            <w:shd w:val="clear" w:fill="1F1E76"/>
          </w:tcPr>
          <w:p>
            <w:r>
              <w:rPr>
                <w:b/>
                <w:color w:val="FFFFFF"/>
              </w:rPr>
              <w:t>Evidence</w:t>
            </w:r>
          </w:p>
        </w:tc>
      </w:tr>
      <w:tr>
        <w:tc>
          <w:tcPr>
            <w:tcW w:type="dxa" w:w="2409"/>
          </w:tcPr>
          <w:p>
            <w:r>
              <w:rPr>
                <w:sz w:val="20"/>
              </w:rPr>
              <w:t>1. The bot says clearly at the start that it is an AI assistant</w:t>
            </w:r>
          </w:p>
        </w:tc>
        <w:tc>
          <w:tcPr>
            <w:tcW w:type="dxa" w:w="2409"/>
          </w:tcPr>
          <w:p>
            <w:r>
              <w:rPr>
                <w:sz w:val="20"/>
              </w:rPr>
              <w:t>Transparency</w:t>
            </w:r>
          </w:p>
        </w:tc>
        <w:tc>
          <w:tcPr>
            <w:tcW w:type="dxa" w:w="2409"/>
          </w:tcPr>
          <w:p>
            <w:r>
              <w:rPr>
                <w:sz w:val="20"/>
              </w:rPr>
            </w:r>
          </w:p>
        </w:tc>
        <w:tc>
          <w:tcPr>
            <w:tcW w:type="dxa" w:w="2409"/>
          </w:tcPr>
          <w:p>
            <w:r>
              <w:rPr>
                <w:sz w:val="20"/>
              </w:rPr>
            </w:r>
          </w:p>
        </w:tc>
      </w:tr>
      <w:tr>
        <w:tc>
          <w:tcPr>
            <w:tcW w:type="dxa" w:w="2409"/>
          </w:tcPr>
          <w:p>
            <w:r>
              <w:rPr>
                <w:sz w:val="20"/>
              </w:rPr>
              <w:t>2. The AI disclosure is visible wherever the bot appears</w:t>
            </w:r>
          </w:p>
        </w:tc>
        <w:tc>
          <w:tcPr>
            <w:tcW w:type="dxa" w:w="2409"/>
          </w:tcPr>
          <w:p>
            <w:r>
              <w:rPr>
                <w:sz w:val="20"/>
              </w:rPr>
              <w:t>Transparency</w:t>
            </w:r>
          </w:p>
        </w:tc>
        <w:tc>
          <w:tcPr>
            <w:tcW w:type="dxa" w:w="2409"/>
          </w:tcPr>
          <w:p>
            <w:r>
              <w:rPr>
                <w:sz w:val="20"/>
              </w:rPr>
            </w:r>
          </w:p>
        </w:tc>
        <w:tc>
          <w:tcPr>
            <w:tcW w:type="dxa" w:w="2409"/>
          </w:tcPr>
          <w:p>
            <w:r>
              <w:rPr>
                <w:sz w:val="20"/>
              </w:rPr>
            </w:r>
          </w:p>
        </w:tc>
      </w:tr>
      <w:tr>
        <w:tc>
          <w:tcPr>
            <w:tcW w:type="dxa" w:w="2409"/>
          </w:tcPr>
          <w:p>
            <w:r>
              <w:rPr>
                <w:sz w:val="20"/>
              </w:rPr>
              <w:t>3. Any AI-generated text or images you publish are labelled as AI-made</w:t>
            </w:r>
          </w:p>
        </w:tc>
        <w:tc>
          <w:tcPr>
            <w:tcW w:type="dxa" w:w="2409"/>
          </w:tcPr>
          <w:p>
            <w:r>
              <w:rPr>
                <w:sz w:val="20"/>
              </w:rPr>
              <w:t>Transparency</w:t>
            </w:r>
          </w:p>
        </w:tc>
        <w:tc>
          <w:tcPr>
            <w:tcW w:type="dxa" w:w="2409"/>
          </w:tcPr>
          <w:p>
            <w:r>
              <w:rPr>
                <w:sz w:val="20"/>
              </w:rPr>
            </w:r>
          </w:p>
        </w:tc>
        <w:tc>
          <w:tcPr>
            <w:tcW w:type="dxa" w:w="2409"/>
          </w:tcPr>
          <w:p>
            <w:r>
              <w:rPr>
                <w:sz w:val="20"/>
              </w:rPr>
            </w:r>
          </w:p>
        </w:tc>
      </w:tr>
      <w:tr>
        <w:tc>
          <w:tcPr>
            <w:tcW w:type="dxa" w:w="2409"/>
          </w:tcPr>
          <w:p>
            <w:r>
              <w:rPr>
                <w:sz w:val="20"/>
              </w:rPr>
              <w:t>4. Users can easily ask for and reach a human</w:t>
            </w:r>
          </w:p>
        </w:tc>
        <w:tc>
          <w:tcPr>
            <w:tcW w:type="dxa" w:w="2409"/>
          </w:tcPr>
          <w:p>
            <w:r>
              <w:rPr>
                <w:sz w:val="20"/>
              </w:rPr>
              <w:t>Transparency</w:t>
            </w:r>
          </w:p>
        </w:tc>
        <w:tc>
          <w:tcPr>
            <w:tcW w:type="dxa" w:w="2409"/>
          </w:tcPr>
          <w:p>
            <w:r>
              <w:rPr>
                <w:sz w:val="20"/>
              </w:rPr>
            </w:r>
          </w:p>
        </w:tc>
        <w:tc>
          <w:tcPr>
            <w:tcW w:type="dxa" w:w="2409"/>
          </w:tcPr>
          <w:p>
            <w:r>
              <w:rPr>
                <w:sz w:val="20"/>
              </w:rPr>
            </w:r>
          </w:p>
        </w:tc>
      </w:tr>
      <w:tr>
        <w:tc>
          <w:tcPr>
            <w:tcW w:type="dxa" w:w="2409"/>
          </w:tcPr>
          <w:p>
            <w:r>
              <w:rPr>
                <w:sz w:val="20"/>
              </w:rPr>
              <w:t>5. The bot admits when it does not know, instead of guessing</w:t>
            </w:r>
          </w:p>
        </w:tc>
        <w:tc>
          <w:tcPr>
            <w:tcW w:type="dxa" w:w="2409"/>
          </w:tcPr>
          <w:p>
            <w:r>
              <w:rPr>
                <w:sz w:val="20"/>
              </w:rPr>
              <w:t>Transparency</w:t>
            </w:r>
          </w:p>
        </w:tc>
        <w:tc>
          <w:tcPr>
            <w:tcW w:type="dxa" w:w="2409"/>
          </w:tcPr>
          <w:p>
            <w:r>
              <w:rPr>
                <w:sz w:val="20"/>
              </w:rPr>
            </w:r>
          </w:p>
        </w:tc>
        <w:tc>
          <w:tcPr>
            <w:tcW w:type="dxa" w:w="2409"/>
          </w:tcPr>
          <w:p>
            <w:r>
              <w:rPr>
                <w:sz w:val="20"/>
              </w:rPr>
            </w:r>
          </w:p>
        </w:tc>
      </w:tr>
      <w:tr>
        <w:tc>
          <w:tcPr>
            <w:tcW w:type="dxa" w:w="2409"/>
          </w:tcPr>
          <w:p>
            <w:r>
              <w:rPr>
                <w:sz w:val="20"/>
              </w:rPr>
              <w:t>6. You tested it with questions in different styles and levels of English</w:t>
            </w:r>
          </w:p>
        </w:tc>
        <w:tc>
          <w:tcPr>
            <w:tcW w:type="dxa" w:w="2409"/>
          </w:tcPr>
          <w:p>
            <w:r>
              <w:rPr>
                <w:sz w:val="20"/>
              </w:rPr>
              <w:t>Transparency</w:t>
            </w:r>
          </w:p>
        </w:tc>
        <w:tc>
          <w:tcPr>
            <w:tcW w:type="dxa" w:w="2409"/>
          </w:tcPr>
          <w:p>
            <w:r>
              <w:rPr>
                <w:sz w:val="20"/>
              </w:rPr>
            </w:r>
          </w:p>
        </w:tc>
        <w:tc>
          <w:tcPr>
            <w:tcW w:type="dxa" w:w="2409"/>
          </w:tcPr>
          <w:p>
            <w:r>
              <w:rPr>
                <w:sz w:val="20"/>
              </w:rPr>
            </w:r>
          </w:p>
        </w:tc>
      </w:tr>
      <w:tr>
        <w:tc>
          <w:tcPr>
            <w:tcW w:type="dxa" w:w="2409"/>
          </w:tcPr>
          <w:p>
            <w:r>
              <w:rPr>
                <w:sz w:val="20"/>
              </w:rPr>
              <w:t>7. You tested it with names and situations from different groups (age, gender, origin)</w:t>
            </w:r>
          </w:p>
        </w:tc>
        <w:tc>
          <w:tcPr>
            <w:tcW w:type="dxa" w:w="2409"/>
          </w:tcPr>
          <w:p>
            <w:r>
              <w:rPr>
                <w:sz w:val="20"/>
              </w:rPr>
              <w:t>Fairness</w:t>
            </w:r>
          </w:p>
        </w:tc>
        <w:tc>
          <w:tcPr>
            <w:tcW w:type="dxa" w:w="2409"/>
          </w:tcPr>
          <w:p>
            <w:r>
              <w:rPr>
                <w:sz w:val="20"/>
              </w:rPr>
            </w:r>
          </w:p>
        </w:tc>
        <w:tc>
          <w:tcPr>
            <w:tcW w:type="dxa" w:w="2409"/>
          </w:tcPr>
          <w:p>
            <w:r>
              <w:rPr>
                <w:sz w:val="20"/>
              </w:rPr>
            </w:r>
          </w:p>
        </w:tc>
      </w:tr>
      <w:tr>
        <w:tc>
          <w:tcPr>
            <w:tcW w:type="dxa" w:w="2409"/>
          </w:tcPr>
          <w:p>
            <w:r>
              <w:rPr>
                <w:sz w:val="20"/>
              </w:rPr>
              <w:t>8. Answers are equally polite and helpful for every group you tested</w:t>
            </w:r>
          </w:p>
        </w:tc>
        <w:tc>
          <w:tcPr>
            <w:tcW w:type="dxa" w:w="2409"/>
          </w:tcPr>
          <w:p>
            <w:r>
              <w:rPr>
                <w:sz w:val="20"/>
              </w:rPr>
              <w:t>Fairness</w:t>
            </w:r>
          </w:p>
        </w:tc>
        <w:tc>
          <w:tcPr>
            <w:tcW w:type="dxa" w:w="2409"/>
          </w:tcPr>
          <w:p>
            <w:r>
              <w:rPr>
                <w:sz w:val="20"/>
              </w:rPr>
            </w:r>
          </w:p>
        </w:tc>
        <w:tc>
          <w:tcPr>
            <w:tcW w:type="dxa" w:w="2409"/>
          </w:tcPr>
          <w:p>
            <w:r>
              <w:rPr>
                <w:sz w:val="20"/>
              </w:rPr>
            </w:r>
          </w:p>
        </w:tc>
      </w:tr>
      <w:tr>
        <w:tc>
          <w:tcPr>
            <w:tcW w:type="dxa" w:w="2409"/>
          </w:tcPr>
          <w:p>
            <w:r>
              <w:rPr>
                <w:sz w:val="20"/>
              </w:rPr>
              <w:t>9. The knowledge base covers all customer groups (e.g. accessibility, rural delivery)</w:t>
            </w:r>
          </w:p>
        </w:tc>
        <w:tc>
          <w:tcPr>
            <w:tcW w:type="dxa" w:w="2409"/>
          </w:tcPr>
          <w:p>
            <w:r>
              <w:rPr>
                <w:sz w:val="20"/>
              </w:rPr>
              <w:t>Fairness</w:t>
            </w:r>
          </w:p>
        </w:tc>
        <w:tc>
          <w:tcPr>
            <w:tcW w:type="dxa" w:w="2409"/>
          </w:tcPr>
          <w:p>
            <w:r>
              <w:rPr>
                <w:sz w:val="20"/>
              </w:rPr>
            </w:r>
          </w:p>
        </w:tc>
        <w:tc>
          <w:tcPr>
            <w:tcW w:type="dxa" w:w="2409"/>
          </w:tcPr>
          <w:p>
            <w:r>
              <w:rPr>
                <w:sz w:val="20"/>
              </w:rPr>
            </w:r>
          </w:p>
        </w:tc>
      </w:tr>
      <w:tr>
        <w:tc>
          <w:tcPr>
            <w:tcW w:type="dxa" w:w="2409"/>
          </w:tcPr>
          <w:p>
            <w:r>
              <w:rPr>
                <w:sz w:val="20"/>
              </w:rPr>
              <w:t>10. The bot avoids stereotypes or assumptions about customers</w:t>
            </w:r>
          </w:p>
        </w:tc>
        <w:tc>
          <w:tcPr>
            <w:tcW w:type="dxa" w:w="2409"/>
          </w:tcPr>
          <w:p>
            <w:r>
              <w:rPr>
                <w:sz w:val="20"/>
              </w:rPr>
              <w:t>Fairness</w:t>
            </w:r>
          </w:p>
        </w:tc>
        <w:tc>
          <w:tcPr>
            <w:tcW w:type="dxa" w:w="2409"/>
          </w:tcPr>
          <w:p>
            <w:r>
              <w:rPr>
                <w:sz w:val="20"/>
              </w:rPr>
            </w:r>
          </w:p>
        </w:tc>
        <w:tc>
          <w:tcPr>
            <w:tcW w:type="dxa" w:w="2409"/>
          </w:tcPr>
          <w:p>
            <w:r>
              <w:rPr>
                <w:sz w:val="20"/>
              </w:rPr>
            </w:r>
          </w:p>
        </w:tc>
      </w:tr>
    </w:tbl>
    <w:p/>
    <w:p>
      <w:pPr>
        <w:pStyle w:val="Heading2"/>
      </w:pPr>
      <w:r>
        <w:t>Points 11–20: privacy and accountability</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Checklist point</w:t>
            </w:r>
          </w:p>
        </w:tc>
        <w:tc>
          <w:tcPr>
            <w:tcW w:type="dxa" w:w="2409"/>
            <w:shd w:val="clear" w:fill="1F1E76"/>
          </w:tcPr>
          <w:p>
            <w:r>
              <w:rPr>
                <w:b/>
                <w:color w:val="FFFFFF"/>
              </w:rPr>
              <w:t>Theme</w:t>
            </w:r>
          </w:p>
        </w:tc>
        <w:tc>
          <w:tcPr>
            <w:tcW w:type="dxa" w:w="2409"/>
            <w:shd w:val="clear" w:fill="1F1E76"/>
          </w:tcPr>
          <w:p>
            <w:r>
              <w:rPr>
                <w:b/>
                <w:color w:val="FFFFFF"/>
              </w:rPr>
              <w:t>Yes / Partly / No</w:t>
            </w:r>
          </w:p>
        </w:tc>
        <w:tc>
          <w:tcPr>
            <w:tcW w:type="dxa" w:w="2409"/>
            <w:shd w:val="clear" w:fill="1F1E76"/>
          </w:tcPr>
          <w:p>
            <w:r>
              <w:rPr>
                <w:b/>
                <w:color w:val="FFFFFF"/>
              </w:rPr>
              <w:t>Evidence</w:t>
            </w:r>
          </w:p>
        </w:tc>
      </w:tr>
      <w:tr>
        <w:tc>
          <w:tcPr>
            <w:tcW w:type="dxa" w:w="2409"/>
          </w:tcPr>
          <w:p>
            <w:r>
              <w:rPr>
                <w:sz w:val="20"/>
              </w:rPr>
              <w:t>11. The bot asks only for personal data it truly needs</w:t>
            </w:r>
          </w:p>
        </w:tc>
        <w:tc>
          <w:tcPr>
            <w:tcW w:type="dxa" w:w="2409"/>
          </w:tcPr>
          <w:p>
            <w:r>
              <w:rPr>
                <w:sz w:val="20"/>
              </w:rPr>
              <w:t>Privacy</w:t>
            </w:r>
          </w:p>
        </w:tc>
        <w:tc>
          <w:tcPr>
            <w:tcW w:type="dxa" w:w="2409"/>
          </w:tcPr>
          <w:p>
            <w:r>
              <w:rPr>
                <w:sz w:val="20"/>
              </w:rPr>
            </w:r>
          </w:p>
        </w:tc>
        <w:tc>
          <w:tcPr>
            <w:tcW w:type="dxa" w:w="2409"/>
          </w:tcPr>
          <w:p>
            <w:r>
              <w:rPr>
                <w:sz w:val="20"/>
              </w:rPr>
            </w:r>
          </w:p>
        </w:tc>
      </w:tr>
      <w:tr>
        <w:tc>
          <w:tcPr>
            <w:tcW w:type="dxa" w:w="2409"/>
          </w:tcPr>
          <w:p>
            <w:r>
              <w:rPr>
                <w:sz w:val="20"/>
              </w:rPr>
              <w:t>12. No real customer personal data was put in the knowledge base</w:t>
            </w:r>
          </w:p>
        </w:tc>
        <w:tc>
          <w:tcPr>
            <w:tcW w:type="dxa" w:w="2409"/>
          </w:tcPr>
          <w:p>
            <w:r>
              <w:rPr>
                <w:sz w:val="20"/>
              </w:rPr>
              <w:t>Privacy</w:t>
            </w:r>
          </w:p>
        </w:tc>
        <w:tc>
          <w:tcPr>
            <w:tcW w:type="dxa" w:w="2409"/>
          </w:tcPr>
          <w:p>
            <w:r>
              <w:rPr>
                <w:sz w:val="20"/>
              </w:rPr>
            </w:r>
          </w:p>
        </w:tc>
        <w:tc>
          <w:tcPr>
            <w:tcW w:type="dxa" w:w="2409"/>
          </w:tcPr>
          <w:p>
            <w:r>
              <w:rPr>
                <w:sz w:val="20"/>
              </w:rPr>
            </w:r>
          </w:p>
        </w:tc>
      </w:tr>
      <w:tr>
        <w:tc>
          <w:tcPr>
            <w:tcW w:type="dxa" w:w="2409"/>
          </w:tcPr>
          <w:p>
            <w:r>
              <w:rPr>
                <w:sz w:val="20"/>
              </w:rPr>
              <w:t>13. Users are told how their chat data is used (e.g. a privacy notice link)</w:t>
            </w:r>
          </w:p>
        </w:tc>
        <w:tc>
          <w:tcPr>
            <w:tcW w:type="dxa" w:w="2409"/>
          </w:tcPr>
          <w:p>
            <w:r>
              <w:rPr>
                <w:sz w:val="20"/>
              </w:rPr>
              <w:t>Privacy</w:t>
            </w:r>
          </w:p>
        </w:tc>
        <w:tc>
          <w:tcPr>
            <w:tcW w:type="dxa" w:w="2409"/>
          </w:tcPr>
          <w:p>
            <w:r>
              <w:rPr>
                <w:sz w:val="20"/>
              </w:rPr>
            </w:r>
          </w:p>
        </w:tc>
        <w:tc>
          <w:tcPr>
            <w:tcW w:type="dxa" w:w="2409"/>
          </w:tcPr>
          <w:p>
            <w:r>
              <w:rPr>
                <w:sz w:val="20"/>
              </w:rPr>
            </w:r>
          </w:p>
        </w:tc>
      </w:tr>
      <w:tr>
        <w:tc>
          <w:tcPr>
            <w:tcW w:type="dxa" w:w="2409"/>
          </w:tcPr>
          <w:p>
            <w:r>
              <w:rPr>
                <w:sz w:val="20"/>
              </w:rPr>
              <w:t>14. You checked the tool's terms on where and how long data is stored</w:t>
            </w:r>
          </w:p>
        </w:tc>
        <w:tc>
          <w:tcPr>
            <w:tcW w:type="dxa" w:w="2409"/>
          </w:tcPr>
          <w:p>
            <w:r>
              <w:rPr>
                <w:sz w:val="20"/>
              </w:rPr>
              <w:t>Privacy</w:t>
            </w:r>
          </w:p>
        </w:tc>
        <w:tc>
          <w:tcPr>
            <w:tcW w:type="dxa" w:w="2409"/>
          </w:tcPr>
          <w:p>
            <w:r>
              <w:rPr>
                <w:sz w:val="20"/>
              </w:rPr>
            </w:r>
          </w:p>
        </w:tc>
        <w:tc>
          <w:tcPr>
            <w:tcW w:type="dxa" w:w="2409"/>
          </w:tcPr>
          <w:p>
            <w:r>
              <w:rPr>
                <w:sz w:val="20"/>
              </w:rPr>
            </w:r>
          </w:p>
        </w:tc>
      </w:tr>
      <w:tr>
        <w:tc>
          <w:tcPr>
            <w:tcW w:type="dxa" w:w="2409"/>
          </w:tcPr>
          <w:p>
            <w:r>
              <w:rPr>
                <w:sz w:val="20"/>
              </w:rPr>
              <w:t>15. Users can ask for their data to be deleted</w:t>
            </w:r>
          </w:p>
        </w:tc>
        <w:tc>
          <w:tcPr>
            <w:tcW w:type="dxa" w:w="2409"/>
          </w:tcPr>
          <w:p>
            <w:r>
              <w:rPr>
                <w:sz w:val="20"/>
              </w:rPr>
              <w:t>Privacy</w:t>
            </w:r>
          </w:p>
        </w:tc>
        <w:tc>
          <w:tcPr>
            <w:tcW w:type="dxa" w:w="2409"/>
          </w:tcPr>
          <w:p>
            <w:r>
              <w:rPr>
                <w:sz w:val="20"/>
              </w:rPr>
            </w:r>
          </w:p>
        </w:tc>
        <w:tc>
          <w:tcPr>
            <w:tcW w:type="dxa" w:w="2409"/>
          </w:tcPr>
          <w:p>
            <w:r>
              <w:rPr>
                <w:sz w:val="20"/>
              </w:rPr>
            </w:r>
          </w:p>
        </w:tc>
      </w:tr>
      <w:tr>
        <w:tc>
          <w:tcPr>
            <w:tcW w:type="dxa" w:w="2409"/>
          </w:tcPr>
          <w:p>
            <w:r>
              <w:rPr>
                <w:sz w:val="20"/>
              </w:rPr>
              <w:t>16. A named person is responsible for the bot</w:t>
            </w:r>
          </w:p>
        </w:tc>
        <w:tc>
          <w:tcPr>
            <w:tcW w:type="dxa" w:w="2409"/>
          </w:tcPr>
          <w:p>
            <w:r>
              <w:rPr>
                <w:sz w:val="20"/>
              </w:rPr>
              <w:t>Accountability</w:t>
            </w:r>
          </w:p>
        </w:tc>
        <w:tc>
          <w:tcPr>
            <w:tcW w:type="dxa" w:w="2409"/>
          </w:tcPr>
          <w:p>
            <w:r>
              <w:rPr>
                <w:sz w:val="20"/>
              </w:rPr>
            </w:r>
          </w:p>
        </w:tc>
        <w:tc>
          <w:tcPr>
            <w:tcW w:type="dxa" w:w="2409"/>
          </w:tcPr>
          <w:p>
            <w:r>
              <w:rPr>
                <w:sz w:val="20"/>
              </w:rPr>
            </w:r>
          </w:p>
        </w:tc>
      </w:tr>
      <w:tr>
        <w:tc>
          <w:tcPr>
            <w:tcW w:type="dxa" w:w="2409"/>
          </w:tcPr>
          <w:p>
            <w:r>
              <w:rPr>
                <w:sz w:val="20"/>
              </w:rPr>
              <w:t>17. Important decisions (refunds, complaints) are left to a human</w:t>
            </w:r>
          </w:p>
        </w:tc>
        <w:tc>
          <w:tcPr>
            <w:tcW w:type="dxa" w:w="2409"/>
          </w:tcPr>
          <w:p>
            <w:r>
              <w:rPr>
                <w:sz w:val="20"/>
              </w:rPr>
              <w:t>Accountability</w:t>
            </w:r>
          </w:p>
        </w:tc>
        <w:tc>
          <w:tcPr>
            <w:tcW w:type="dxa" w:w="2409"/>
          </w:tcPr>
          <w:p>
            <w:r>
              <w:rPr>
                <w:sz w:val="20"/>
              </w:rPr>
            </w:r>
          </w:p>
        </w:tc>
        <w:tc>
          <w:tcPr>
            <w:tcW w:type="dxa" w:w="2409"/>
          </w:tcPr>
          <w:p>
            <w:r>
              <w:rPr>
                <w:sz w:val="20"/>
              </w:rPr>
            </w:r>
          </w:p>
        </w:tc>
      </w:tr>
      <w:tr>
        <w:tc>
          <w:tcPr>
            <w:tcW w:type="dxa" w:w="2409"/>
          </w:tcPr>
          <w:p>
            <w:r>
              <w:rPr>
                <w:sz w:val="20"/>
              </w:rPr>
              <w:t>18. Someone reviews chat logs regularly for wrong or harmful answers</w:t>
            </w:r>
          </w:p>
        </w:tc>
        <w:tc>
          <w:tcPr>
            <w:tcW w:type="dxa" w:w="2409"/>
          </w:tcPr>
          <w:p>
            <w:r>
              <w:rPr>
                <w:sz w:val="20"/>
              </w:rPr>
              <w:t>Accountability</w:t>
            </w:r>
          </w:p>
        </w:tc>
        <w:tc>
          <w:tcPr>
            <w:tcW w:type="dxa" w:w="2409"/>
          </w:tcPr>
          <w:p>
            <w:r>
              <w:rPr>
                <w:sz w:val="20"/>
              </w:rPr>
            </w:r>
          </w:p>
        </w:tc>
        <w:tc>
          <w:tcPr>
            <w:tcW w:type="dxa" w:w="2409"/>
          </w:tcPr>
          <w:p>
            <w:r>
              <w:rPr>
                <w:sz w:val="20"/>
              </w:rPr>
            </w:r>
          </w:p>
        </w:tc>
      </w:tr>
      <w:tr>
        <w:tc>
          <w:tcPr>
            <w:tcW w:type="dxa" w:w="2409"/>
          </w:tcPr>
          <w:p>
            <w:r>
              <w:rPr>
                <w:sz w:val="20"/>
              </w:rPr>
              <w:t>19. The bot can be corrected or switched off quickly</w:t>
            </w:r>
          </w:p>
        </w:tc>
        <w:tc>
          <w:tcPr>
            <w:tcW w:type="dxa" w:w="2409"/>
          </w:tcPr>
          <w:p>
            <w:r>
              <w:rPr>
                <w:sz w:val="20"/>
              </w:rPr>
              <w:t>Accountability</w:t>
            </w:r>
          </w:p>
        </w:tc>
        <w:tc>
          <w:tcPr>
            <w:tcW w:type="dxa" w:w="2409"/>
          </w:tcPr>
          <w:p>
            <w:r>
              <w:rPr>
                <w:sz w:val="20"/>
              </w:rPr>
            </w:r>
          </w:p>
        </w:tc>
        <w:tc>
          <w:tcPr>
            <w:tcW w:type="dxa" w:w="2409"/>
          </w:tcPr>
          <w:p>
            <w:r>
              <w:rPr>
                <w:sz w:val="20"/>
              </w:rPr>
            </w:r>
          </w:p>
        </w:tc>
      </w:tr>
      <w:tr>
        <w:tc>
          <w:tcPr>
            <w:tcW w:type="dxa" w:w="2409"/>
          </w:tcPr>
          <w:p>
            <w:r>
              <w:rPr>
                <w:sz w:val="20"/>
              </w:rPr>
              <w:t>20. Failures and fixes are logged (your EX 4.1 test log)</w:t>
            </w:r>
          </w:p>
        </w:tc>
        <w:tc>
          <w:tcPr>
            <w:tcW w:type="dxa" w:w="2409"/>
          </w:tcPr>
          <w:p>
            <w:r>
              <w:rPr>
                <w:sz w:val="20"/>
              </w:rPr>
              <w:t>Accountability</w:t>
            </w:r>
          </w:p>
        </w:tc>
        <w:tc>
          <w:tcPr>
            <w:tcW w:type="dxa" w:w="2409"/>
          </w:tcPr>
          <w:p>
            <w:r>
              <w:rPr>
                <w:sz w:val="20"/>
              </w:rPr>
            </w:r>
          </w:p>
        </w:tc>
        <w:tc>
          <w:tcPr>
            <w:tcW w:type="dxa" w:w="2409"/>
          </w:tcPr>
          <w:p>
            <w:r>
              <w:rPr>
                <w:sz w:val="20"/>
              </w:rPr>
            </w:r>
          </w:p>
        </w:tc>
      </w:tr>
    </w:tbl>
    <w:p/>
    <w:p>
      <w:pPr>
        <w:pStyle w:val="Heading2"/>
      </w:pPr>
      <w:r>
        <w:t>My 3 most important gaps (about 250 words in total)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1F1E76"/>
          </w:tcPr>
          <w:p>
            <w:r>
              <w:rPr>
                <w:b/>
                <w:color w:val="FFFFFF"/>
              </w:rPr>
              <w:t>Gap (point #)</w:t>
            </w:r>
          </w:p>
        </w:tc>
        <w:tc>
          <w:tcPr>
            <w:tcW w:type="dxa" w:w="1928"/>
            <w:shd w:val="clear" w:fill="1F1E76"/>
          </w:tcPr>
          <w:p>
            <w:r>
              <w:rPr>
                <w:b/>
                <w:color w:val="FFFFFF"/>
              </w:rPr>
              <w:t>What is wrong</w:t>
            </w:r>
          </w:p>
        </w:tc>
        <w:tc>
          <w:tcPr>
            <w:tcW w:type="dxa" w:w="1928"/>
            <w:shd w:val="clear" w:fill="1F1E76"/>
          </w:tcPr>
          <w:p>
            <w:r>
              <w:rPr>
                <w:b/>
                <w:color w:val="FFFFFF"/>
              </w:rPr>
              <w:t>Why it matters (theme or law)</w:t>
            </w:r>
          </w:p>
        </w:tc>
        <w:tc>
          <w:tcPr>
            <w:tcW w:type="dxa" w:w="1928"/>
            <w:shd w:val="clear" w:fill="1F1E76"/>
          </w:tcPr>
          <w:p>
            <w:r>
              <w:rPr>
                <w:b/>
                <w:color w:val="FFFFFF"/>
              </w:rPr>
              <w:t>What I will change</w:t>
            </w:r>
          </w:p>
        </w:tc>
        <w:tc>
          <w:tcPr>
            <w:tcW w:type="dxa" w:w="1928"/>
            <w:shd w:val="clear" w:fill="1F1E76"/>
          </w:tcPr>
          <w:p>
            <w:r>
              <w:rPr>
                <w:b/>
                <w:color w:val="FFFFFF"/>
              </w:rPr>
              <w:t>How I will re-check</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bl>
    <w:p/>
    <w:p>
      <w:pPr>
        <w:pStyle w:val="Heading2"/>
      </w:pPr>
      <w:r>
        <w:t>Tips</w:t>
      </w:r>
    </w:p>
    <w:p>
      <w:pPr>
        <w:pStyle w:val="ListBullet"/>
      </w:pPr>
      <w:r>
        <w:t>Transparency rules under Art. 50 of the EU AI Act apply from 2 August 2026.</w:t>
      </w:r>
    </w:p>
    <w:p>
      <w:pPr>
        <w:pStyle w:val="ListBullet"/>
      </w:pPr>
      <w:r>
        <w:t>For bias tests, change only one detail (e.g. a name) and compare the answers.</w:t>
      </w:r>
    </w:p>
    <w:p>
      <w:pPr>
        <w:pStyle w:val="ListBullet"/>
      </w:pPr>
      <w:r>
        <w:t>An audit with no gaps usually means it was not thorough.</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