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GUIDE  ·  ETHICS &amp; EU LAW  ·  MODULE 4</w:t>
      </w:r>
    </w:p>
    <w:p>
      <w:pPr>
        <w:pStyle w:val="Heading1"/>
      </w:pPr>
      <w:r>
        <w:t>EU AI Act &amp; GDPR quick guide for workers</w:t>
      </w:r>
    </w:p>
    <w:p>
      <w:r>
        <w:t>Two EU laws matter most when you use AI at work: the AI Act (rules for AI systems) and the GDPR (rules for personal data). This is a short summary, not legal advice. Check official EU sources for details.</w:t>
      </w:r>
    </w:p>
    <w:p>
      <w:pPr>
        <w:pStyle w:val="Heading2"/>
      </w:pPr>
      <w:r>
        <w:t>EU AI Act: four risk levels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Risk level</w:t>
            </w:r>
          </w:p>
        </w:tc>
        <w:tc>
          <w:tcPr>
            <w:tcW w:type="dxa" w:w="3213"/>
            <w:shd w:val="clear" w:fill="1F1E76"/>
          </w:tcPr>
          <w:p>
            <w:r>
              <w:rPr>
                <w:b/>
                <w:color w:val="FFFFFF"/>
              </w:rPr>
              <w:t>Examples</w:t>
            </w:r>
          </w:p>
        </w:tc>
        <w:tc>
          <w:tcPr>
            <w:tcW w:type="dxa" w:w="3213"/>
            <w:shd w:val="clear" w:fill="1F1E76"/>
          </w:tcPr>
          <w:p>
            <w:r>
              <w:rPr>
                <w:b/>
                <w:color w:val="FFFFFF"/>
              </w:rPr>
              <w:t>What it means</w:t>
            </w:r>
          </w:p>
        </w:tc>
      </w:tr>
      <w:tr>
        <w:tc>
          <w:tcPr>
            <w:tcW w:type="dxa" w:w="3213"/>
          </w:tcPr>
          <w:p>
            <w:r>
              <w:rPr>
                <w:sz w:val="20"/>
              </w:rPr>
              <w:t>Unacceptable (banned)</w:t>
            </w:r>
          </w:p>
        </w:tc>
        <w:tc>
          <w:tcPr>
            <w:tcW w:type="dxa" w:w="3213"/>
          </w:tcPr>
          <w:p>
            <w:r>
              <w:rPr>
                <w:sz w:val="20"/>
              </w:rPr>
              <w:t>Social scoring; manipulating people in harmful ways; emotion recognition at work or school (except medical or safety reasons)</w:t>
            </w:r>
          </w:p>
        </w:tc>
        <w:tc>
          <w:tcPr>
            <w:tcW w:type="dxa" w:w="3213"/>
          </w:tcPr>
          <w:p>
            <w:r>
              <w:rPr>
                <w:sz w:val="20"/>
              </w:rPr>
              <w:t>Not allowed in the EU since 2 February 2025.</w:t>
            </w:r>
          </w:p>
        </w:tc>
      </w:tr>
      <w:tr>
        <w:tc>
          <w:tcPr>
            <w:tcW w:type="dxa" w:w="3213"/>
          </w:tcPr>
          <w:p>
            <w:r>
              <w:rPr>
                <w:sz w:val="20"/>
              </w:rPr>
              <w:t>High risk</w:t>
            </w:r>
          </w:p>
        </w:tc>
        <w:tc>
          <w:tcPr>
            <w:tcW w:type="dxa" w:w="3213"/>
          </w:tcPr>
          <w:p>
            <w:r>
              <w:rPr>
                <w:sz w:val="20"/>
              </w:rPr>
              <w:t>AI used in hiring and managing workers, education, credit checks, essential services</w:t>
            </w:r>
          </w:p>
        </w:tc>
        <w:tc>
          <w:tcPr>
            <w:tcW w:type="dxa" w:w="3213"/>
          </w:tcPr>
          <w:p>
            <w:r>
              <w:rPr>
                <w:sz w:val="20"/>
              </w:rPr>
              <w:t>Strict duties: risk checks, good data, human oversight, records. These rules are being phased in; check the latest dates.</w:t>
            </w:r>
          </w:p>
        </w:tc>
      </w:tr>
      <w:tr>
        <w:tc>
          <w:tcPr>
            <w:tcW w:type="dxa" w:w="3213"/>
          </w:tcPr>
          <w:p>
            <w:r>
              <w:rPr>
                <w:sz w:val="20"/>
              </w:rPr>
              <w:t>Limited (transparency) risk</w:t>
            </w:r>
          </w:p>
        </w:tc>
        <w:tc>
          <w:tcPr>
            <w:tcW w:type="dxa" w:w="3213"/>
          </w:tcPr>
          <w:p>
            <w:r>
              <w:rPr>
                <w:sz w:val="20"/>
              </w:rPr>
              <w:t>Chatbots, AI-generated content, deepfakes</w:t>
            </w:r>
          </w:p>
        </w:tc>
        <w:tc>
          <w:tcPr>
            <w:tcW w:type="dxa" w:w="3213"/>
          </w:tcPr>
          <w:p>
            <w:r>
              <w:rPr>
                <w:sz w:val="20"/>
              </w:rPr>
              <w:t>People must be told they are dealing with AI, and some AI-made content must be labelled (Art. 50, from 2 August 2026).</w:t>
            </w:r>
          </w:p>
        </w:tc>
      </w:tr>
      <w:tr>
        <w:tc>
          <w:tcPr>
            <w:tcW w:type="dxa" w:w="3213"/>
          </w:tcPr>
          <w:p>
            <w:r>
              <w:rPr>
                <w:sz w:val="20"/>
              </w:rPr>
              <w:t>Minimal risk</w:t>
            </w:r>
          </w:p>
        </w:tc>
        <w:tc>
          <w:tcPr>
            <w:tcW w:type="dxa" w:w="3213"/>
          </w:tcPr>
          <w:p>
            <w:r>
              <w:rPr>
                <w:sz w:val="20"/>
              </w:rPr>
              <w:t>Spam filters, AI in video games, spell checkers</w:t>
            </w:r>
          </w:p>
        </w:tc>
        <w:tc>
          <w:tcPr>
            <w:tcW w:type="dxa" w:w="3213"/>
          </w:tcPr>
          <w:p>
            <w:r>
              <w:rPr>
                <w:sz w:val="20"/>
              </w:rPr>
              <w:t>No special duties. Good practice still applies.</w:t>
            </w:r>
          </w:p>
        </w:tc>
      </w:tr>
    </w:tbl>
    <w:p/>
    <w:p>
      <w:pPr>
        <w:pStyle w:val="Heading2"/>
      </w:pPr>
      <w:r>
        <w:t>Key dates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Date</w:t>
            </w:r>
          </w:p>
        </w:tc>
        <w:tc>
          <w:tcPr>
            <w:tcW w:type="dxa" w:w="4819"/>
            <w:shd w:val="clear" w:fill="1F1E76"/>
          </w:tcPr>
          <w:p>
            <w:r>
              <w:rPr>
                <w:b/>
                <w:color w:val="FFFFFF"/>
              </w:rPr>
              <w:t>What applies</w:t>
            </w:r>
          </w:p>
        </w:tc>
      </w:tr>
      <w:tr>
        <w:tc>
          <w:tcPr>
            <w:tcW w:type="dxa" w:w="4819"/>
          </w:tcPr>
          <w:p>
            <w:r>
              <w:rPr>
                <w:sz w:val="20"/>
              </w:rPr>
              <w:t>1 August 2024</w:t>
            </w:r>
          </w:p>
        </w:tc>
        <w:tc>
          <w:tcPr>
            <w:tcW w:type="dxa" w:w="4819"/>
          </w:tcPr>
          <w:p>
            <w:r>
              <w:rPr>
                <w:sz w:val="20"/>
              </w:rPr>
              <w:t>The AI Act enters into force.</w:t>
            </w:r>
          </w:p>
        </w:tc>
      </w:tr>
      <w:tr>
        <w:tc>
          <w:tcPr>
            <w:tcW w:type="dxa" w:w="4819"/>
          </w:tcPr>
          <w:p>
            <w:r>
              <w:rPr>
                <w:sz w:val="20"/>
              </w:rPr>
              <w:t>2 February 2025</w:t>
            </w:r>
          </w:p>
        </w:tc>
        <w:tc>
          <w:tcPr>
            <w:tcW w:type="dxa" w:w="4819"/>
          </w:tcPr>
          <w:p>
            <w:r>
              <w:rPr>
                <w:sz w:val="20"/>
              </w:rPr>
              <w:t>Banned practices apply. Organisations using AI must also support AI literacy for their staff (Art. 4).</w:t>
            </w:r>
          </w:p>
        </w:tc>
      </w:tr>
      <w:tr>
        <w:tc>
          <w:tcPr>
            <w:tcW w:type="dxa" w:w="4819"/>
          </w:tcPr>
          <w:p>
            <w:r>
              <w:rPr>
                <w:sz w:val="20"/>
              </w:rPr>
              <w:t>2 August 2025</w:t>
            </w:r>
          </w:p>
        </w:tc>
        <w:tc>
          <w:tcPr>
            <w:tcW w:type="dxa" w:w="4819"/>
          </w:tcPr>
          <w:p>
            <w:r>
              <w:rPr>
                <w:sz w:val="20"/>
              </w:rPr>
              <w:t>Rules for general-purpose AI models (such as large language models) apply.</w:t>
            </w:r>
          </w:p>
        </w:tc>
      </w:tr>
      <w:tr>
        <w:tc>
          <w:tcPr>
            <w:tcW w:type="dxa" w:w="4819"/>
          </w:tcPr>
          <w:p>
            <w:r>
              <w:rPr>
                <w:sz w:val="20"/>
              </w:rPr>
              <w:t>2 August 2026</w:t>
            </w:r>
          </w:p>
        </w:tc>
        <w:tc>
          <w:tcPr>
            <w:tcW w:type="dxa" w:w="4819"/>
          </w:tcPr>
          <w:p>
            <w:r>
              <w:rPr>
                <w:sz w:val="20"/>
              </w:rPr>
              <w:t>Transparency duties (Art. 50) apply: chatbot disclosure and labelling of AI content.</w:t>
            </w:r>
          </w:p>
        </w:tc>
      </w:tr>
    </w:tbl>
    <w:p/>
    <w:p>
      <w:pPr>
        <w:pStyle w:val="Heading2"/>
      </w:pPr>
      <w:r>
        <w:t>GDPR: personal data basics</w:t>
      </w:r>
    </w:p>
    <w:p>
      <w:pPr>
        <w:pStyle w:val="ListBullet"/>
      </w:pPr>
      <w:r>
        <w:t>Personal data is any information about a person who can be identified: name, email, photo, voice, ID number.</w:t>
      </w:r>
    </w:p>
    <w:p>
      <w:pPr>
        <w:pStyle w:val="ListBullet"/>
      </w:pPr>
      <w:r>
        <w:t>Use only the data you really need, for a clear purpose (data minimisation).</w:t>
      </w:r>
    </w:p>
    <w:p>
      <w:pPr>
        <w:pStyle w:val="ListBullet"/>
      </w:pPr>
      <w:r>
        <w:t>People have rights: to see their data, correct it and ask for it to be deleted.</w:t>
      </w:r>
    </w:p>
    <w:p>
      <w:pPr>
        <w:pStyle w:val="ListBullet"/>
      </w:pPr>
      <w:r>
        <w:t>People have the right not to be subject to important decisions made only by a machine, such as automatic rejection for a job or loan (Art. 22).</w:t>
      </w:r>
    </w:p>
    <w:p>
      <w:pPr>
        <w:pStyle w:val="ListBullet"/>
      </w:pPr>
      <w:r>
        <w:t>Data breaches must be reported quickly: tell your manager or data protection contact at once.</w:t>
      </w:r>
    </w:p>
    <w:p>
      <w:pPr>
        <w:pStyle w:val="Heading2"/>
      </w:pPr>
      <w:r>
        <w:t>What this means for you at work</w:t>
      </w:r>
    </w:p>
    <w:p>
      <w:pPr>
        <w:spacing w:after="60"/>
      </w:pPr>
      <w:r>
        <w:rPr>
          <w:color w:val="2563EB"/>
          <w:sz w:val="24"/>
        </w:rPr>
        <w:t xml:space="preserve">☐  </w:t>
      </w:r>
      <w:r>
        <w:t>I tell people when they are talking to an AI or reading AI-made content.</w:t>
      </w:r>
    </w:p>
    <w:p>
      <w:pPr>
        <w:spacing w:after="60"/>
      </w:pPr>
      <w:r>
        <w:rPr>
          <w:color w:val="2563EB"/>
          <w:sz w:val="24"/>
        </w:rPr>
        <w:t xml:space="preserve">☐  </w:t>
      </w:r>
      <w:r>
        <w:t>I do not put personal data into AI tools my employer has not approved.</w:t>
      </w:r>
    </w:p>
    <w:p>
      <w:pPr>
        <w:spacing w:after="60"/>
      </w:pPr>
      <w:r>
        <w:rPr>
          <w:color w:val="2563EB"/>
          <w:sz w:val="24"/>
        </w:rPr>
        <w:t xml:space="preserve">☐  </w:t>
      </w:r>
      <w:r>
        <w:t>A human checks important decisions about people.</w:t>
      </w:r>
    </w:p>
    <w:p>
      <w:pPr>
        <w:spacing w:after="60"/>
      </w:pPr>
      <w:r>
        <w:rPr>
          <w:color w:val="2563EB"/>
          <w:sz w:val="24"/>
        </w:rPr>
        <w:t xml:space="preserve">☐  </w:t>
      </w:r>
      <w:r>
        <w:t>I know who the data protection contact is in my organisation.</w:t>
      </w:r>
    </w:p>
    <w:p>
      <w:pPr>
        <w:spacing w:after="60"/>
      </w:pPr>
      <w:r>
        <w:rPr>
          <w:color w:val="2563EB"/>
          <w:sz w:val="24"/>
        </w:rPr>
        <w:t xml:space="preserve">☐  </w:t>
      </w:r>
      <w:r>
        <w:t>I report AI mistakes or harmful answers.</w:t>
      </w:r>
    </w:p>
    <w:p>
      <w:pPr>
        <w:pStyle w:val="Heading2"/>
      </w:pPr>
      <w:r>
        <w:t>Your rights as a job seeker</w:t>
      </w:r>
    </w:p>
    <w:p>
      <w:pPr>
        <w:pStyle w:val="ListBullet"/>
      </w:pPr>
      <w:r>
        <w:t>You can ask an employer if AI is used to screen applications.</w:t>
      </w:r>
    </w:p>
    <w:p>
      <w:pPr>
        <w:pStyle w:val="ListBullet"/>
      </w:pPr>
      <w:r>
        <w:t>You can ask for a human to review a decision about you.</w:t>
      </w:r>
    </w:p>
    <w:p>
      <w:pPr>
        <w:pStyle w:val="ListBullet"/>
      </w:pPr>
      <w:r>
        <w:t>You can ask what personal data an employer holds about you.</w:t>
      </w:r>
    </w:p>
    <w:p>
      <w:pPr>
        <w:pStyle w:val="Heading2"/>
      </w:pPr>
      <w:r>
        <w:t>Official sources</w:t>
      </w:r>
    </w:p>
    <w:p>
      <w:pPr>
        <w:pStyle w:val="ListBullet"/>
      </w:pPr>
      <w:r>
        <w:t>EU AI Act: Regulation (EU) 2024/1689, on eur-lex.europa.eu</w:t>
      </w:r>
    </w:p>
    <w:p>
      <w:pPr>
        <w:pStyle w:val="ListBullet"/>
      </w:pPr>
      <w:r>
        <w:t>GDPR: Regulation (EU) 2016/679, on eur-lex.europa.eu</w:t>
      </w:r>
    </w:p>
    <w:p>
      <w:pPr>
        <w:pStyle w:val="ListBullet"/>
      </w:pPr>
      <w:r>
        <w:t>Your national data protection authority's website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